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84DA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84DA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84DA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B7532"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B31E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FB31ED" w:rsidRDefault="000F4823" w:rsidP="000F4823">
            <w:pPr>
              <w:pStyle w:val="Default"/>
              <w:jc w:val="both"/>
              <w:rPr>
                <w:rStyle w:val="a3"/>
                <w:bCs/>
                <w:lang w:val="en-US"/>
              </w:rPr>
            </w:pPr>
            <w:r w:rsidRPr="000F4823">
              <w:rPr>
                <w:bCs/>
              </w:rPr>
              <w:t>тел</w:t>
            </w:r>
            <w:r w:rsidR="005C6DCB" w:rsidRPr="00FB31ED">
              <w:rPr>
                <w:bCs/>
                <w:lang w:val="en-US"/>
              </w:rPr>
              <w:t>. + 7 (347)</w:t>
            </w:r>
            <w:r w:rsidR="00FB31ED">
              <w:rPr>
                <w:bCs/>
                <w:lang w:val="en-US"/>
              </w:rPr>
              <w:t xml:space="preserve"> </w:t>
            </w:r>
            <w:r w:rsidR="005C6DCB" w:rsidRPr="00FB31ED">
              <w:rPr>
                <w:bCs/>
                <w:lang w:val="en-US"/>
              </w:rPr>
              <w:t>276</w:t>
            </w:r>
            <w:r w:rsidR="00FB31ED">
              <w:rPr>
                <w:bCs/>
                <w:lang w:val="en-US"/>
              </w:rPr>
              <w:t>-</w:t>
            </w:r>
            <w:r w:rsidR="005C6DCB" w:rsidRPr="00FB31ED">
              <w:rPr>
                <w:bCs/>
                <w:lang w:val="en-US"/>
              </w:rPr>
              <w:t>72</w:t>
            </w:r>
            <w:r w:rsidR="00FB31ED">
              <w:rPr>
                <w:bCs/>
                <w:lang w:val="en-US"/>
              </w:rPr>
              <w:t>-</w:t>
            </w:r>
            <w:r w:rsidR="005C6DCB" w:rsidRPr="00FB31ED">
              <w:rPr>
                <w:bCs/>
                <w:lang w:val="en-US"/>
              </w:rPr>
              <w:t xml:space="preserve">36, </w:t>
            </w:r>
            <w:r w:rsidR="005C6DCB">
              <w:rPr>
                <w:bCs/>
                <w:lang w:val="en-US"/>
              </w:rPr>
              <w:t>e</w:t>
            </w:r>
            <w:r w:rsidR="005C6DCB" w:rsidRPr="00FB31ED">
              <w:rPr>
                <w:bCs/>
                <w:lang w:val="en-US"/>
              </w:rPr>
              <w:t>-</w:t>
            </w:r>
            <w:r w:rsidR="005C6DCB">
              <w:rPr>
                <w:bCs/>
                <w:lang w:val="en-US"/>
              </w:rPr>
              <w:t>mail</w:t>
            </w:r>
            <w:r w:rsidR="005C6DCB" w:rsidRPr="00FB31ED">
              <w:rPr>
                <w:bCs/>
                <w:lang w:val="en-US"/>
              </w:rPr>
              <w:t>:</w:t>
            </w:r>
            <w:hyperlink r:id="rId17" w:history="1">
              <w:r w:rsidRPr="00FB31ED">
                <w:rPr>
                  <w:rStyle w:val="a3"/>
                  <w:bCs/>
                  <w:lang w:val="en-US"/>
                </w:rPr>
                <w:t xml:space="preserve"> </w:t>
              </w:r>
              <w:r w:rsidRPr="000F4823">
                <w:rPr>
                  <w:rStyle w:val="a3"/>
                  <w:bCs/>
                  <w:lang w:val="en-US"/>
                </w:rPr>
                <w:t>e</w:t>
              </w:r>
              <w:r w:rsidRPr="00FB31ED">
                <w:rPr>
                  <w:rStyle w:val="a3"/>
                  <w:bCs/>
                  <w:lang w:val="en-US"/>
                </w:rPr>
                <w:t>.</w:t>
              </w:r>
              <w:r w:rsidRPr="000F4823">
                <w:rPr>
                  <w:rStyle w:val="a3"/>
                  <w:bCs/>
                  <w:lang w:val="en-US"/>
                </w:rPr>
                <w:t>farrahova</w:t>
              </w:r>
              <w:r w:rsidRPr="00FB31ED">
                <w:rPr>
                  <w:rStyle w:val="a3"/>
                  <w:bCs/>
                  <w:lang w:val="en-US"/>
                </w:rPr>
                <w:t>@</w:t>
              </w:r>
              <w:r w:rsidRPr="000F4823">
                <w:rPr>
                  <w:rStyle w:val="a3"/>
                  <w:bCs/>
                  <w:lang w:val="en-US"/>
                </w:rPr>
                <w:t>bashtel</w:t>
              </w:r>
              <w:r w:rsidRPr="00FB31ED">
                <w:rPr>
                  <w:rStyle w:val="a3"/>
                  <w:bCs/>
                  <w:lang w:val="en-US"/>
                </w:rPr>
                <w:t>.</w:t>
              </w:r>
              <w:r w:rsidRPr="000F4823">
                <w:rPr>
                  <w:rStyle w:val="a3"/>
                  <w:bCs/>
                  <w:lang w:val="en-US"/>
                </w:rPr>
                <w:t>ru</w:t>
              </w:r>
            </w:hyperlink>
          </w:p>
          <w:p w:rsidR="004739F3" w:rsidRPr="00FB31ED" w:rsidRDefault="004739F3" w:rsidP="000F4823">
            <w:pPr>
              <w:pStyle w:val="Default"/>
              <w:jc w:val="both"/>
              <w:rPr>
                <w:bCs/>
                <w:lang w:val="en-U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FB31ED" w:rsidRPr="00F9678A" w:rsidRDefault="00FB31ED" w:rsidP="00FB31ED">
            <w:pPr>
              <w:autoSpaceDE w:val="0"/>
              <w:autoSpaceDN w:val="0"/>
              <w:adjustRightInd w:val="0"/>
              <w:rPr>
                <w:rFonts w:eastAsia="Calibri"/>
                <w:iCs/>
                <w:color w:val="000000"/>
              </w:rPr>
            </w:pPr>
            <w:r>
              <w:rPr>
                <w:rFonts w:eastAsia="Calibri"/>
                <w:iCs/>
                <w:color w:val="000000"/>
              </w:rPr>
              <w:t>Кощеев Сергей Анатольевич</w:t>
            </w:r>
          </w:p>
          <w:p w:rsidR="0014229A" w:rsidRPr="00FB31ED" w:rsidRDefault="00FB31ED" w:rsidP="00FB31ED">
            <w:pPr>
              <w:pStyle w:val="Default"/>
              <w:rPr>
                <w:lang w:val="en-US"/>
              </w:rPr>
            </w:pPr>
            <w:r w:rsidRPr="00F9678A">
              <w:rPr>
                <w:bCs/>
              </w:rPr>
              <w:t>тел</w:t>
            </w:r>
            <w:r w:rsidRPr="00D22335">
              <w:rPr>
                <w:bCs/>
                <w:lang w:val="en-US"/>
              </w:rPr>
              <w:t xml:space="preserve">. + 7 (347) 221-54-18 </w:t>
            </w:r>
            <w:r w:rsidRPr="00F9678A">
              <w:rPr>
                <w:bCs/>
                <w:lang w:val="en-US"/>
              </w:rPr>
              <w:t>e</w:t>
            </w:r>
            <w:r w:rsidRPr="00D22335">
              <w:rPr>
                <w:bCs/>
                <w:lang w:val="en-US"/>
              </w:rPr>
              <w:t>-</w:t>
            </w:r>
            <w:r w:rsidRPr="00F9678A">
              <w:rPr>
                <w:bCs/>
                <w:lang w:val="en-US"/>
              </w:rPr>
              <w:t>mail</w:t>
            </w:r>
            <w:r w:rsidRPr="00D22335">
              <w:rPr>
                <w:bCs/>
                <w:lang w:val="en-US"/>
              </w:rPr>
              <w:t>:</w:t>
            </w:r>
            <w:r w:rsidRPr="00D22335">
              <w:rPr>
                <w:rFonts w:eastAsia="Times New Roman"/>
                <w:color w:val="777777"/>
                <w:lang w:val="en-US" w:eastAsia="ru-RU"/>
              </w:rPr>
              <w:t xml:space="preserve"> </w:t>
            </w:r>
            <w:hyperlink r:id="rId18" w:history="1">
              <w:r w:rsidRPr="00B378A1">
                <w:rPr>
                  <w:rStyle w:val="a3"/>
                  <w:color w:val="034990" w:themeColor="hyperlink" w:themeShade="BF"/>
                  <w:lang w:val="en-US"/>
                </w:rPr>
                <w:t>Koshcheev@bashtel.ru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B31ED"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B31ED">
            <w:r>
              <w:t>«</w:t>
            </w:r>
            <w:r w:rsidR="00FB31ED">
              <w:rPr>
                <w:lang w:val="en-US"/>
              </w:rPr>
              <w:t>30</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FB31ED" w:rsidRPr="00FB31ED">
              <w:t>30</w:t>
            </w:r>
            <w:r w:rsidRPr="0078652E">
              <w:t>» октября 2015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167478" w:rsidRPr="00167478">
              <w:t>10</w:t>
            </w:r>
            <w:r w:rsidRPr="0078652E">
              <w:t xml:space="preserve">» </w:t>
            </w:r>
            <w:r w:rsidR="0017553A">
              <w:t>но</w:t>
            </w:r>
            <w:r w:rsidRPr="0078652E">
              <w:t>ября 2015 года в 1</w:t>
            </w:r>
            <w:r w:rsidR="001C7491">
              <w:t>2</w:t>
            </w:r>
            <w:r w:rsidRPr="0078652E">
              <w:t xml:space="preserve"> часов 00 минут по времени сервера Системы </w:t>
            </w:r>
            <w:r w:rsidRPr="0078652E">
              <w:lastRenderedPageBreak/>
              <w:t xml:space="preserve">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67478" w:rsidP="004549AC">
            <w:pPr>
              <w:rPr>
                <w:highlight w:val="lightGray"/>
              </w:rPr>
            </w:pPr>
            <w:r>
              <w:t>«</w:t>
            </w:r>
            <w:r w:rsidRPr="00167478">
              <w:t>10</w:t>
            </w:r>
            <w:r w:rsidR="005E58BA" w:rsidRPr="004739F3">
              <w:t>»</w:t>
            </w:r>
            <w:r w:rsidR="005E58BA" w:rsidRPr="00607E86">
              <w:t xml:space="preserve"> </w:t>
            </w:r>
            <w:r w:rsidR="0017553A">
              <w:t>но</w:t>
            </w:r>
            <w:r w:rsidR="005E58BA">
              <w:t>ября</w:t>
            </w:r>
            <w:r w:rsidR="005E58BA" w:rsidRPr="00607E86">
              <w:t xml:space="preserve"> 20</w:t>
            </w:r>
            <w:r w:rsidR="005E58BA">
              <w:t>15</w:t>
            </w:r>
            <w:r w:rsidR="005E58BA" w:rsidRPr="00607E86">
              <w:t xml:space="preserve"> года </w:t>
            </w:r>
            <w:r w:rsidR="005E58BA">
              <w:t xml:space="preserve">в </w:t>
            </w:r>
            <w:r w:rsidR="0078652E">
              <w:t>1</w:t>
            </w:r>
            <w:r w:rsidR="001C7491">
              <w:t>2</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167478">
              <w:t>12</w:t>
            </w:r>
            <w:r w:rsidRPr="000F4823">
              <w:t xml:space="preserve">» </w:t>
            </w:r>
            <w:r w:rsidR="0017553A">
              <w:t>но</w:t>
            </w:r>
            <w:r w:rsidRPr="000F4823">
              <w:t xml:space="preserve">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167478">
              <w:t>13</w:t>
            </w:r>
            <w:r w:rsidRPr="000F4823">
              <w:t xml:space="preserve">» </w:t>
            </w:r>
            <w:r w:rsidR="0017553A">
              <w:t>но</w:t>
            </w:r>
            <w:r w:rsidRPr="000F4823">
              <w:t>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67478">
              <w:t>20</w:t>
            </w:r>
            <w:r w:rsidRPr="000F4823">
              <w:t xml:space="preserve">» </w:t>
            </w:r>
            <w:r w:rsidR="004739F3">
              <w:t>но</w:t>
            </w:r>
            <w:r w:rsidRPr="000F4823">
              <w:t xml:space="preserve">ября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67478" w:rsidP="0078652E">
            <w:pPr>
              <w:autoSpaceDE w:val="0"/>
              <w:autoSpaceDN w:val="0"/>
              <w:adjustRightInd w:val="0"/>
              <w:jc w:val="both"/>
            </w:pPr>
            <w:r>
              <w:rPr>
                <w:b/>
              </w:rPr>
              <w:t xml:space="preserve">Замена люминесцентных светильников на </w:t>
            </w:r>
            <w:proofErr w:type="gramStart"/>
            <w:r>
              <w:rPr>
                <w:b/>
              </w:rPr>
              <w:t>светодиодные</w:t>
            </w:r>
            <w:proofErr w:type="gramEnd"/>
            <w:r>
              <w:rPr>
                <w:b/>
              </w:rPr>
              <w:t>.</w:t>
            </w:r>
            <w:r w:rsidR="0078652E" w:rsidRPr="0078652E">
              <w:rPr>
                <w:b/>
              </w:rPr>
              <w:t xml:space="preserve">  </w:t>
            </w:r>
            <w:r w:rsidR="0078652E" w:rsidRPr="0078652E">
              <w:t xml:space="preserve"> </w:t>
            </w:r>
          </w:p>
          <w:p w:rsidR="0014229A" w:rsidRPr="00227C39" w:rsidRDefault="0078652E" w:rsidP="004549AC">
            <w:pPr>
              <w:pStyle w:val="Default"/>
              <w:jc w:val="both"/>
              <w:rPr>
                <w:iCs/>
              </w:rPr>
            </w:pPr>
            <w:r w:rsidRPr="0078652E">
              <w:rPr>
                <w:color w:val="auto"/>
                <w:lang w:eastAsia="ru-RU"/>
              </w:rPr>
              <w:t xml:space="preserve">      </w:t>
            </w:r>
            <w:r w:rsidRPr="0078652E">
              <w:rPr>
                <w:rFonts w:eastAsia="Times New Roman"/>
                <w:color w:val="auto"/>
                <w:lang w:eastAsia="ru-RU"/>
              </w:rPr>
              <w:t xml:space="preserve">Состав и объем </w:t>
            </w:r>
            <w:proofErr w:type="gramStart"/>
            <w:r w:rsidRPr="0078652E">
              <w:rPr>
                <w:rFonts w:eastAsia="Times New Roman"/>
                <w:color w:val="auto"/>
                <w:lang w:eastAsia="ru-RU"/>
              </w:rPr>
              <w:t>работ</w:t>
            </w:r>
            <w:proofErr w:type="gramEnd"/>
            <w:r w:rsidRPr="0078652E">
              <w:rPr>
                <w:rFonts w:eastAsia="Times New Roman"/>
                <w:color w:val="auto"/>
                <w:lang w:eastAsia="ru-RU"/>
              </w:rPr>
              <w:t xml:space="preserve"> и иные технические требования к работам определяются</w:t>
            </w:r>
            <w:r w:rsidR="004739F3">
              <w:rPr>
                <w:rFonts w:eastAsia="Times New Roman"/>
                <w:color w:val="auto"/>
                <w:lang w:eastAsia="ru-RU"/>
              </w:rPr>
              <w:t xml:space="preserve"> </w:t>
            </w:r>
            <w:r w:rsidRPr="0078652E">
              <w:rPr>
                <w:rFonts w:eastAsia="Times New Roman"/>
                <w:color w:val="auto"/>
                <w:lang w:eastAsia="ru-RU"/>
              </w:rPr>
              <w:t>Техническим заданием (Приложе</w:t>
            </w:r>
            <w:r w:rsidR="004739F3">
              <w:rPr>
                <w:rFonts w:eastAsia="Times New Roman"/>
                <w:color w:val="auto"/>
                <w:lang w:eastAsia="ru-RU"/>
              </w:rPr>
              <w:t>ние №</w:t>
            </w:r>
            <w:r w:rsidR="004549AC">
              <w:rPr>
                <w:rFonts w:eastAsia="Times New Roman"/>
                <w:color w:val="auto"/>
                <w:lang w:eastAsia="ru-RU"/>
              </w:rPr>
              <w:t>1</w:t>
            </w:r>
            <w:r w:rsidR="004739F3">
              <w:rPr>
                <w:rFonts w:eastAsia="Times New Roman"/>
                <w:color w:val="auto"/>
                <w:lang w:eastAsia="ru-RU"/>
              </w:rPr>
              <w:t xml:space="preserve"> к настоящему Извещению) </w:t>
            </w:r>
            <w:r w:rsidRPr="0078652E">
              <w:rPr>
                <w:rFonts w:eastAsia="Times New Roman"/>
                <w:color w:val="auto"/>
                <w:lang w:eastAsia="ru-RU"/>
              </w:rPr>
              <w:t>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39385A">
              <w:lastRenderedPageBreak/>
              <w:t>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84DA7" w:rsidRPr="00D22335" w:rsidRDefault="00F84DA7" w:rsidP="00F84DA7">
            <w:pPr>
              <w:jc w:val="both"/>
              <w:rPr>
                <w:iCs/>
              </w:rPr>
            </w:pPr>
            <w:r w:rsidRPr="00D22335">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F84DA7" w:rsidRPr="00D22335" w:rsidRDefault="00F84DA7" w:rsidP="00F84DA7">
            <w:pPr>
              <w:jc w:val="both"/>
            </w:pPr>
            <w:r w:rsidRPr="00D22335">
              <w:rPr>
                <w:b/>
              </w:rPr>
              <w:t>749 760,00</w:t>
            </w:r>
            <w:r w:rsidRPr="00D22335">
              <w:t xml:space="preserve"> </w:t>
            </w:r>
            <w:r w:rsidRPr="00D22335">
              <w:rPr>
                <w:iCs/>
              </w:rPr>
              <w:t xml:space="preserve">(Семьсот сорок девять тысяч семьсот шестьдесят) рублей 00 копеек, с учетом НДС </w:t>
            </w:r>
          </w:p>
          <w:p w:rsidR="00F84DA7" w:rsidRPr="00D22335" w:rsidRDefault="00F84DA7" w:rsidP="00F84DA7">
            <w:pPr>
              <w:pStyle w:val="Default"/>
              <w:jc w:val="both"/>
              <w:rPr>
                <w:iCs/>
                <w:color w:val="auto"/>
              </w:rPr>
            </w:pPr>
            <w:r w:rsidRPr="00D22335">
              <w:rPr>
                <w:iCs/>
                <w:color w:val="auto"/>
              </w:rPr>
              <w:t xml:space="preserve">В том числе НДС (18%) </w:t>
            </w:r>
            <w:r w:rsidRPr="00D22335">
              <w:rPr>
                <w:color w:val="auto"/>
              </w:rPr>
              <w:t>114 370</w:t>
            </w:r>
            <w:r w:rsidRPr="00D22335">
              <w:rPr>
                <w:iCs/>
                <w:color w:val="auto"/>
              </w:rPr>
              <w:t xml:space="preserve"> (Сто четырнадцать тысяч триста семьдесят) рублей 17 копеек.</w:t>
            </w:r>
          </w:p>
          <w:p w:rsidR="00F84DA7" w:rsidRPr="00D22335" w:rsidRDefault="00F84DA7" w:rsidP="00F84DA7">
            <w:pPr>
              <w:pStyle w:val="Default"/>
              <w:jc w:val="both"/>
              <w:rPr>
                <w:iCs/>
                <w:color w:val="auto"/>
              </w:rPr>
            </w:pPr>
            <w:r w:rsidRPr="00335BC3">
              <w:rPr>
                <w:iCs/>
                <w:color w:val="auto"/>
              </w:rPr>
              <w:t xml:space="preserve">Начальная (максимальная) цена с НДС за установку 1-го светодиодного светильника под замену </w:t>
            </w:r>
            <w:r>
              <w:rPr>
                <w:iCs/>
                <w:color w:val="auto"/>
              </w:rPr>
              <w:t>–</w:t>
            </w:r>
            <w:r w:rsidRPr="00335BC3">
              <w:rPr>
                <w:iCs/>
                <w:color w:val="auto"/>
              </w:rPr>
              <w:t xml:space="preserve"> </w:t>
            </w:r>
            <w:r w:rsidRPr="00335BC3">
              <w:rPr>
                <w:b/>
                <w:iCs/>
                <w:color w:val="auto"/>
              </w:rPr>
              <w:t>220,00</w:t>
            </w:r>
            <w:r w:rsidRPr="00335BC3">
              <w:rPr>
                <w:iCs/>
                <w:color w:val="auto"/>
              </w:rPr>
              <w:t xml:space="preserve"> руб</w:t>
            </w:r>
            <w:r>
              <w:rPr>
                <w:iCs/>
                <w:color w:val="auto"/>
              </w:rPr>
              <w:t>лей, в</w:t>
            </w:r>
            <w:r w:rsidRPr="00D22335">
              <w:rPr>
                <w:iCs/>
                <w:color w:val="auto"/>
              </w:rPr>
              <w:t xml:space="preserve"> том числе НДС (18%) </w:t>
            </w:r>
            <w:r w:rsidRPr="00335BC3">
              <w:rPr>
                <w:iCs/>
                <w:color w:val="auto"/>
              </w:rPr>
              <w:t xml:space="preserve"> </w:t>
            </w:r>
            <w:r>
              <w:rPr>
                <w:iCs/>
                <w:color w:val="auto"/>
              </w:rPr>
              <w:t>33,56 рублей.</w:t>
            </w:r>
          </w:p>
          <w:p w:rsidR="00F84DA7" w:rsidRPr="00D22335" w:rsidRDefault="00F84DA7" w:rsidP="00F84DA7">
            <w:pPr>
              <w:pStyle w:val="Default"/>
              <w:jc w:val="both"/>
              <w:rPr>
                <w:iCs/>
              </w:rPr>
            </w:pPr>
            <w:r w:rsidRPr="00D22335">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4229A" w:rsidRPr="00235AF8" w:rsidRDefault="00F84DA7" w:rsidP="00F84DA7">
            <w:pPr>
              <w:tabs>
                <w:tab w:val="left" w:pos="851"/>
              </w:tabs>
              <w:jc w:val="both"/>
            </w:pPr>
            <w:r w:rsidRPr="00D22335">
              <w:rPr>
                <w:iCs/>
              </w:rPr>
              <w:t xml:space="preserve">В случае если выполнение работ не подлежит налогообложению НДС (освобождается от </w:t>
            </w:r>
            <w:bookmarkStart w:id="15" w:name="_GoBack"/>
            <w:bookmarkEnd w:id="15"/>
            <w:r w:rsidRPr="00D22335">
              <w:rPr>
                <w:iCs/>
              </w:rPr>
              <w:t>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w:t>
                  </w:r>
                  <w:r w:rsidR="0014229A" w:rsidRPr="00F84878">
                    <w:rPr>
                      <w:rFonts w:eastAsia="Calibri" w:cs="Arial"/>
                      <w:color w:val="000000"/>
                    </w:rPr>
                    <w:lastRenderedPageBreak/>
                    <w:t>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167478">
                  <w:pPr>
                    <w:pStyle w:val="a4"/>
                    <w:ind w:left="0"/>
                    <w:rPr>
                      <w:rFonts w:cs="Arial"/>
                      <w:color w:val="000000"/>
                    </w:rPr>
                  </w:pPr>
                  <w:r w:rsidRPr="006603A3">
                    <w:rPr>
                      <w:rFonts w:cs="Arial"/>
                      <w:color w:val="000000"/>
                    </w:rPr>
                    <w:t>9</w:t>
                  </w:r>
                  <w:r w:rsidR="00167478">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14229A" w:rsidTr="00ED6883">
              <w:tc>
                <w:tcPr>
                  <w:tcW w:w="3459" w:type="dxa"/>
                  <w:shd w:val="clear" w:color="auto" w:fill="auto"/>
                </w:tcPr>
                <w:p w:rsidR="0014229A" w:rsidRPr="00046853" w:rsidRDefault="008F26C5" w:rsidP="001C7491">
                  <w:pPr>
                    <w:pStyle w:val="a4"/>
                    <w:ind w:left="0"/>
                    <w:rPr>
                      <w:rFonts w:cs="Arial"/>
                      <w:color w:val="000000"/>
                    </w:rPr>
                  </w:pPr>
                  <w:r w:rsidRPr="00046853">
                    <w:rPr>
                      <w:rFonts w:cs="Arial"/>
                      <w:color w:val="000000"/>
                    </w:rPr>
                    <w:t>Сроки оплаты по договору</w:t>
                  </w:r>
                </w:p>
              </w:tc>
              <w:tc>
                <w:tcPr>
                  <w:tcW w:w="992" w:type="dxa"/>
                  <w:shd w:val="clear" w:color="auto" w:fill="auto"/>
                </w:tcPr>
                <w:p w:rsidR="0014229A" w:rsidRPr="00046853" w:rsidRDefault="00167478" w:rsidP="003B25CB">
                  <w:pPr>
                    <w:pStyle w:val="a4"/>
                    <w:ind w:left="0"/>
                    <w:rPr>
                      <w:rFonts w:cs="Arial"/>
                      <w:color w:val="000000"/>
                    </w:rPr>
                  </w:pPr>
                  <w:r>
                    <w:rPr>
                      <w:rFonts w:cs="Arial"/>
                      <w:color w:val="000000"/>
                    </w:rPr>
                    <w:t>3</w:t>
                  </w:r>
                  <w:r w:rsidR="00046853" w:rsidRPr="00046853">
                    <w:rPr>
                      <w:rFonts w:cs="Arial"/>
                      <w:color w:val="000000"/>
                    </w:rPr>
                    <w:t>%</w:t>
                  </w:r>
                </w:p>
              </w:tc>
              <w:tc>
                <w:tcPr>
                  <w:tcW w:w="3119" w:type="dxa"/>
                  <w:shd w:val="clear" w:color="auto" w:fill="auto"/>
                </w:tcPr>
                <w:p w:rsidR="00046853" w:rsidRPr="00046853" w:rsidRDefault="00046853" w:rsidP="00046853">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2E74B5" w:themeColor="accent1" w:themeShade="BF"/>
                    </w:rPr>
                    <w:t xml:space="preserve">п. 33 раздела 2.3 </w:t>
                  </w:r>
                  <w:r w:rsidR="00C901EB">
                    <w:rPr>
                      <w:i/>
                      <w:color w:val="2E74B5" w:themeColor="accent1" w:themeShade="BF"/>
                    </w:rPr>
                    <w:t>«</w:t>
                  </w:r>
                  <w:r w:rsidRPr="00046853">
                    <w:rPr>
                      <w:rFonts w:eastAsia="MS Mincho"/>
                      <w:i/>
                      <w:iCs/>
                      <w:color w:val="2E74B5" w:themeColor="accent1" w:themeShade="BF"/>
                      <w:lang w:val="x-none" w:eastAsia="x-none"/>
                    </w:rPr>
                    <w:t>Условия заключения и исполнения договора</w:t>
                  </w:r>
                  <w:r w:rsidR="00C901EB">
                    <w:rPr>
                      <w:rFonts w:eastAsia="MS Mincho"/>
                      <w:i/>
                      <w:iCs/>
                      <w:color w:val="2E74B5" w:themeColor="accent1" w:themeShade="BF"/>
                      <w:lang w:eastAsia="x-none"/>
                    </w:rPr>
                    <w:t>»</w:t>
                  </w:r>
                  <w:r w:rsidRPr="00046853">
                    <w:rPr>
                      <w:i/>
                      <w:color w:val="2E74B5" w:themeColor="accent1" w:themeShade="BF"/>
                    </w:rPr>
                    <w:t xml:space="preserve"> </w:t>
                  </w:r>
                  <w:r w:rsidR="00C901EB">
                    <w:rPr>
                      <w:i/>
                      <w:color w:val="2E74B5" w:themeColor="accent1" w:themeShade="BF"/>
                    </w:rPr>
                    <w:t xml:space="preserve">настоящей </w:t>
                  </w:r>
                  <w:r w:rsidRPr="00046853">
                    <w:rPr>
                      <w:i/>
                      <w:color w:val="2E74B5" w:themeColor="accent1" w:themeShade="BF"/>
                    </w:rPr>
                    <w:t>Документации</w:t>
                  </w:r>
                  <w:r>
                    <w:t>)</w:t>
                  </w:r>
                  <w:r w:rsidRPr="00046853">
                    <w:t xml:space="preserve">, на 30 календарных дней. </w:t>
                  </w:r>
                </w:p>
                <w:p w:rsidR="0014229A" w:rsidRPr="00046853" w:rsidRDefault="00046853" w:rsidP="00046853">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lastRenderedPageBreak/>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67478" w:rsidRPr="00A0202E" w:rsidRDefault="00167478" w:rsidP="00167478">
            <w:pPr>
              <w:autoSpaceDE w:val="0"/>
              <w:autoSpaceDN w:val="0"/>
              <w:adjustRightInd w:val="0"/>
              <w:jc w:val="both"/>
              <w:rPr>
                <w:rFonts w:eastAsia="Calibri"/>
                <w:iCs/>
                <w:color w:val="000000"/>
              </w:rPr>
            </w:pPr>
            <w:r w:rsidRPr="00A0202E">
              <w:t>Адреса мест установок товара указаны в Адресном плане установок светильников</w:t>
            </w:r>
            <w:r w:rsidRPr="00A0202E">
              <w:rPr>
                <w:iCs/>
              </w:rPr>
              <w:t xml:space="preserve"> (Приложение № 7 к настоящему Извещению).</w:t>
            </w:r>
            <w:r w:rsidRPr="00A0202E">
              <w:rPr>
                <w:rFonts w:eastAsia="Calibri"/>
                <w:iCs/>
                <w:color w:val="000000"/>
              </w:rPr>
              <w:t xml:space="preserve"> </w:t>
            </w:r>
          </w:p>
          <w:p w:rsidR="00167478" w:rsidRPr="00A0202E" w:rsidRDefault="00167478" w:rsidP="00167478">
            <w:pPr>
              <w:autoSpaceDE w:val="0"/>
              <w:autoSpaceDN w:val="0"/>
              <w:adjustRightInd w:val="0"/>
              <w:jc w:val="both"/>
              <w:rPr>
                <w:rFonts w:eastAsia="Calibri"/>
                <w:iCs/>
                <w:color w:val="000000"/>
              </w:rPr>
            </w:pPr>
            <w:r w:rsidRPr="00A0202E">
              <w:t>Срок исполнения: до 16 декабря  2015г.</w:t>
            </w:r>
          </w:p>
          <w:p w:rsidR="0014229A" w:rsidRPr="00F84878" w:rsidRDefault="0014229A" w:rsidP="0081021F">
            <w:pPr>
              <w:pStyle w:val="Default"/>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 xml:space="preserve">срок и порядок его </w:t>
            </w:r>
            <w:r>
              <w:lastRenderedPageBreak/>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lastRenderedPageBreak/>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F84DA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lastRenderedPageBreak/>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F84DA7">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p w:rsidR="000B7587" w:rsidRPr="00326927" w:rsidRDefault="000B7587" w:rsidP="005E04C1">
            <w:pPr>
              <w:tabs>
                <w:tab w:val="left" w:pos="993"/>
              </w:tabs>
              <w:ind w:firstLine="415"/>
              <w:jc w:val="both"/>
              <w:rPr>
                <w:b/>
              </w:rPr>
            </w:pP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535757" w:rsidP="005E04C1">
            <w:pPr>
              <w:ind w:firstLine="486"/>
              <w:jc w:val="both"/>
            </w:pPr>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F84DA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F84DA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w:t>
            </w:r>
            <w:r w:rsidR="0014377F" w:rsidRPr="007D2576">
              <w:lastRenderedPageBreak/>
              <w:t xml:space="preserve">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lastRenderedPageBreak/>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84DA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F84DA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w:t>
            </w:r>
            <w:r>
              <w:lastRenderedPageBreak/>
              <w:t>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376B4B" w:rsidP="00376B4B">
            <w:pPr>
              <w:ind w:firstLine="528"/>
              <w:jc w:val="both"/>
            </w:pPr>
            <w:r w:rsidRPr="00070DC5">
              <w:rPr>
                <w:szCs w:val="20"/>
                <w:lang w:eastAsia="ar-SA"/>
              </w:rPr>
              <w:t>Заказчик оплачивает услуги Подрядчика путем перечисления денежных средств на расчетный счет Подрядчика после подписания «Акта сдачи-приемк</w:t>
            </w:r>
            <w:r>
              <w:rPr>
                <w:szCs w:val="20"/>
                <w:lang w:eastAsia="ar-SA"/>
              </w:rPr>
              <w:t xml:space="preserve">и выполненных работ» в течение </w:t>
            </w:r>
            <w:r>
              <w:rPr>
                <w:szCs w:val="20"/>
                <w:lang w:eastAsia="ar-SA"/>
              </w:rPr>
              <w:t>30 (тридцати)</w:t>
            </w:r>
            <w:r>
              <w:rPr>
                <w:szCs w:val="20"/>
                <w:lang w:eastAsia="ar-SA"/>
              </w:rPr>
              <w:t xml:space="preserve"> календарных</w:t>
            </w:r>
            <w:r w:rsidRPr="00070DC5">
              <w:rPr>
                <w:szCs w:val="20"/>
                <w:lang w:eastAsia="ar-SA"/>
              </w:rPr>
              <w:t xml:space="preserve"> дней. Оплата работ производится на основании выставленного Подрядчиком счета-фактуры</w:t>
            </w:r>
            <w:r>
              <w:rPr>
                <w:szCs w:val="20"/>
                <w:lang w:eastAsia="ar-SA"/>
              </w:rPr>
              <w:t xml:space="preserve">. </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w:t>
            </w:r>
            <w:r w:rsidRPr="005C24A0">
              <w:lastRenderedPageBreak/>
              <w:t xml:space="preserve">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C20F72">
        <w:t xml:space="preserve">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w:t>
      </w:r>
      <w:proofErr w:type="gramEnd"/>
      <w:r w:rsidR="00373528" w:rsidRPr="005C24A0">
        <w:t xml:space="preserve"> на разъяснение документации о закупке</w:t>
      </w:r>
      <w:r w:rsidR="00373528">
        <w:t xml:space="preserve"> (Приложение № 6 к Извещению)</w:t>
      </w:r>
      <w:r w:rsidR="00CE2888">
        <w:t xml:space="preserve">, </w:t>
      </w:r>
      <w:r w:rsidR="00BE09E3" w:rsidRPr="00A0202E">
        <w:t>Адресн</w:t>
      </w:r>
      <w:r w:rsidR="00BE09E3">
        <w:t>ый план</w:t>
      </w:r>
      <w:r w:rsidR="00BE09E3" w:rsidRPr="00A0202E">
        <w:t xml:space="preserve"> установок светильников</w:t>
      </w:r>
      <w:r w:rsidR="00CE2888">
        <w:t xml:space="preserve"> (Приложение №7 к Извещению)</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532" w:rsidRDefault="009B7532" w:rsidP="0014229A">
      <w:r>
        <w:separator/>
      </w:r>
    </w:p>
  </w:endnote>
  <w:endnote w:type="continuationSeparator" w:id="0">
    <w:p w:rsidR="009B7532" w:rsidRDefault="009B7532"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532" w:rsidRDefault="009B7532" w:rsidP="0014229A">
      <w:r>
        <w:separator/>
      </w:r>
    </w:p>
  </w:footnote>
  <w:footnote w:type="continuationSeparator" w:id="0">
    <w:p w:rsidR="009B7532" w:rsidRDefault="009B7532"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6"/>
      <w:jc w:val="center"/>
    </w:pPr>
    <w:r>
      <w:fldChar w:fldCharType="begin"/>
    </w:r>
    <w:r>
      <w:instrText>PAGE   \* MERGEFORMAT</w:instrText>
    </w:r>
    <w:r>
      <w:fldChar w:fldCharType="separate"/>
    </w:r>
    <w:r w:rsidR="00F84DA7">
      <w:rPr>
        <w:noProof/>
      </w:rPr>
      <w:t>1</w:t>
    </w:r>
    <w:r>
      <w:fldChar w:fldCharType="end"/>
    </w:r>
  </w:p>
  <w:p w:rsidR="005807EB" w:rsidRDefault="00580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55E3F"/>
    <w:rsid w:val="0026485E"/>
    <w:rsid w:val="00294822"/>
    <w:rsid w:val="002B4C0E"/>
    <w:rsid w:val="002B6897"/>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10E96"/>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351F8"/>
    <w:rsid w:val="0065239C"/>
    <w:rsid w:val="006603A3"/>
    <w:rsid w:val="00660B32"/>
    <w:rsid w:val="006B054C"/>
    <w:rsid w:val="006B7711"/>
    <w:rsid w:val="006C0CCF"/>
    <w:rsid w:val="006F1C74"/>
    <w:rsid w:val="007444B9"/>
    <w:rsid w:val="007756F2"/>
    <w:rsid w:val="0078652E"/>
    <w:rsid w:val="007A354A"/>
    <w:rsid w:val="007E34B5"/>
    <w:rsid w:val="007E5FE7"/>
    <w:rsid w:val="007F4768"/>
    <w:rsid w:val="0081021F"/>
    <w:rsid w:val="008239AB"/>
    <w:rsid w:val="008314DF"/>
    <w:rsid w:val="0083262D"/>
    <w:rsid w:val="0083542D"/>
    <w:rsid w:val="00852B1E"/>
    <w:rsid w:val="008A40EB"/>
    <w:rsid w:val="008C6A98"/>
    <w:rsid w:val="008E11DD"/>
    <w:rsid w:val="008F26C5"/>
    <w:rsid w:val="00937E6E"/>
    <w:rsid w:val="009A662F"/>
    <w:rsid w:val="009B7532"/>
    <w:rsid w:val="00A02B2E"/>
    <w:rsid w:val="00A24CB7"/>
    <w:rsid w:val="00A27D60"/>
    <w:rsid w:val="00A667E3"/>
    <w:rsid w:val="00AB0FBA"/>
    <w:rsid w:val="00AD6F23"/>
    <w:rsid w:val="00AE4373"/>
    <w:rsid w:val="00B37EB4"/>
    <w:rsid w:val="00BA7B82"/>
    <w:rsid w:val="00BE09E3"/>
    <w:rsid w:val="00BE17CB"/>
    <w:rsid w:val="00C20F72"/>
    <w:rsid w:val="00C327CC"/>
    <w:rsid w:val="00C675FE"/>
    <w:rsid w:val="00C77202"/>
    <w:rsid w:val="00C84DFD"/>
    <w:rsid w:val="00C901EB"/>
    <w:rsid w:val="00C92A83"/>
    <w:rsid w:val="00C94C33"/>
    <w:rsid w:val="00CD25D5"/>
    <w:rsid w:val="00CE2888"/>
    <w:rsid w:val="00CF2B41"/>
    <w:rsid w:val="00CF4DB2"/>
    <w:rsid w:val="00D4565D"/>
    <w:rsid w:val="00D576D1"/>
    <w:rsid w:val="00D94587"/>
    <w:rsid w:val="00D97FAB"/>
    <w:rsid w:val="00DA4E0B"/>
    <w:rsid w:val="00DB2617"/>
    <w:rsid w:val="00DC450D"/>
    <w:rsid w:val="00E0314F"/>
    <w:rsid w:val="00E245A7"/>
    <w:rsid w:val="00E42B67"/>
    <w:rsid w:val="00E53751"/>
    <w:rsid w:val="00E738A5"/>
    <w:rsid w:val="00E74D2C"/>
    <w:rsid w:val="00E75FC5"/>
    <w:rsid w:val="00EA1830"/>
    <w:rsid w:val="00EB04A4"/>
    <w:rsid w:val="00EB346C"/>
    <w:rsid w:val="00ED6883"/>
    <w:rsid w:val="00ED7BA7"/>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CA6AE-28CE-45B2-9550-3A13C5D5F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21</Pages>
  <Words>7709</Words>
  <Characters>43943</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21</cp:revision>
  <cp:lastPrinted>2015-10-30T05:53:00Z</cp:lastPrinted>
  <dcterms:created xsi:type="dcterms:W3CDTF">2015-10-13T11:12:00Z</dcterms:created>
  <dcterms:modified xsi:type="dcterms:W3CDTF">2015-10-30T06:06:00Z</dcterms:modified>
</cp:coreProperties>
</file>